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62"/>
        <w:gridCol w:w="3995"/>
      </w:tblGrid>
      <w:tr w:rsidR="0007250E" w:rsidRPr="00427341" w14:paraId="55AA798F" w14:textId="77777777" w:rsidTr="0046056C">
        <w:trPr>
          <w:trHeight w:val="30"/>
          <w:tblCellSpacing w:w="0" w:type="auto"/>
        </w:trPr>
        <w:tc>
          <w:tcPr>
            <w:tcW w:w="6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0443" w14:textId="77777777" w:rsidR="0007250E" w:rsidRPr="00BE3B8F" w:rsidRDefault="0007250E" w:rsidP="00855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BE3B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643D" w14:textId="77777777" w:rsidR="0007250E" w:rsidRPr="00E75532" w:rsidRDefault="0007250E" w:rsidP="00855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7553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Приложение 1</w:t>
            </w:r>
            <w:r w:rsidRPr="00E7553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br/>
            </w:r>
            <w:r w:rsidRPr="00E7553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к Правилам присвоения</w:t>
            </w:r>
            <w:r w:rsidRPr="00E7553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br/>
            </w:r>
            <w:r w:rsidRPr="00E7553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ученых званий (ассоциированный</w:t>
            </w:r>
            <w:r w:rsidRPr="00E7553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br/>
            </w:r>
            <w:r w:rsidRPr="00E7553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профессор (доцент), профессор)</w:t>
            </w:r>
          </w:p>
        </w:tc>
      </w:tr>
    </w:tbl>
    <w:p w14:paraId="08065777" w14:textId="77777777" w:rsidR="0046056C" w:rsidRPr="0046056C" w:rsidRDefault="0046056C" w:rsidP="00460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z59"/>
      <w:r w:rsidRPr="004605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Справка</w:t>
      </w:r>
    </w:p>
    <w:bookmarkEnd w:id="0"/>
    <w:p w14:paraId="76563503" w14:textId="77777777" w:rsidR="0046056C" w:rsidRPr="000936DF" w:rsidRDefault="0046056C" w:rsidP="00460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4605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звания </w:t>
      </w:r>
      <w:r w:rsidRPr="00093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ассоциированный профессор (доцент)</w:t>
      </w:r>
    </w:p>
    <w:p w14:paraId="643CAA8D" w14:textId="11101343" w:rsidR="000936DF" w:rsidRPr="000936DF" w:rsidRDefault="00D76DCE" w:rsidP="00093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09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по научному  направлению </w:t>
      </w:r>
      <w:r w:rsidR="000936DF" w:rsidRPr="0009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50705-Транспорт</w:t>
      </w:r>
      <w:r w:rsidR="00427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ные перевозки</w:t>
      </w:r>
      <w:bookmarkStart w:id="1" w:name="_GoBack"/>
      <w:bookmarkEnd w:id="1"/>
    </w:p>
    <w:p w14:paraId="0667C3CF" w14:textId="50FADA6E" w:rsidR="0046056C" w:rsidRPr="0046056C" w:rsidRDefault="0046056C" w:rsidP="00460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55CF94D8" w14:textId="77777777" w:rsidR="0046056C" w:rsidRPr="0046056C" w:rsidRDefault="0046056C" w:rsidP="004605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val="ru-RU"/>
        </w:rPr>
      </w:pPr>
      <w:r w:rsidRPr="0046056C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val="ru-RU"/>
        </w:rPr>
        <w:t>(шифр и наименование специальности)</w:t>
      </w:r>
    </w:p>
    <w:p w14:paraId="178E0899" w14:textId="77777777" w:rsidR="0007250E" w:rsidRPr="00E75532" w:rsidRDefault="0007250E" w:rsidP="00855E9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vertAlign w:val="superscript"/>
          <w:lang w:val="ru-RU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254"/>
        <w:gridCol w:w="6784"/>
      </w:tblGrid>
      <w:tr w:rsidR="0057044B" w:rsidRPr="00F0083F" w14:paraId="5F4D6ADF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9F29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2CFF9" w14:textId="77777777" w:rsidR="0007250E" w:rsidRPr="000D7B9B" w:rsidRDefault="0007250E" w:rsidP="000D7B9B">
            <w:pPr>
              <w:spacing w:after="0" w:line="240" w:lineRule="auto"/>
              <w:ind w:left="60"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14265" w14:textId="07875E4F" w:rsidR="0007250E" w:rsidRDefault="00647127" w:rsidP="000D7B9B">
            <w:pPr>
              <w:spacing w:after="0" w:line="240" w:lineRule="auto"/>
              <w:ind w:left="71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сабаев </w:t>
            </w:r>
            <w:proofErr w:type="spellStart"/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Батырбек</w:t>
            </w:r>
            <w:proofErr w:type="spellEnd"/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Калабаевич</w:t>
            </w:r>
            <w:proofErr w:type="spellEnd"/>
          </w:p>
          <w:p w14:paraId="542D0CB5" w14:textId="672132BD" w:rsidR="00F2354F" w:rsidRPr="000D7B9B" w:rsidRDefault="00F2354F" w:rsidP="000D7B9B">
            <w:pPr>
              <w:spacing w:after="0" w:line="240" w:lineRule="auto"/>
              <w:ind w:left="71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44B" w:rsidRPr="00427341" w14:paraId="1016B921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D52A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722A" w14:textId="77777777" w:rsidR="0007250E" w:rsidRPr="000D7B9B" w:rsidRDefault="0046056C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0D7B9B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r w:rsidRPr="000D7B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0D7B9B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r w:rsidRPr="000D7B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доктора по профилю или степень доктора фил</w:t>
            </w:r>
            <w:r w:rsidRPr="000D7B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7B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софии (</w:t>
            </w:r>
            <w:r w:rsidRPr="000D7B9B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r w:rsidRPr="000D7B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065CB" w14:textId="77777777" w:rsidR="000936DF" w:rsidRDefault="000936DF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 д</w:t>
            </w:r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октор</w:t>
            </w:r>
            <w:r w:rsidR="006C766E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технических наук</w:t>
            </w:r>
            <w:r w:rsidR="00A354EE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7FA127" w14:textId="48E84977" w:rsidR="002A0460" w:rsidRDefault="000936DF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05.022.08- Управление процессами перевозок </w:t>
            </w:r>
            <w:proofErr w:type="gramStart"/>
            <w:r w:rsidR="00945A4A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84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 w:rsidR="00F979D9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="00945A4A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45A4A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47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6162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04.2008</w:t>
            </w:r>
            <w:r w:rsidR="000D7B9B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5A4A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9E29B7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 РК</w:t>
            </w:r>
            <w:r w:rsidR="006A64AA" w:rsidRPr="000D7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29B7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7F2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0000342</w:t>
            </w:r>
            <w:r w:rsidR="00945A4A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58DD439B" w14:textId="77777777" w:rsidR="0008433D" w:rsidRDefault="0008433D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920C39" w14:textId="77777777" w:rsidR="00F2354F" w:rsidRDefault="00F2354F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EBEFD3" w14:textId="77777777" w:rsidR="00F2354F" w:rsidRDefault="00F2354F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5C5B13" w14:textId="77777777" w:rsidR="00F2354F" w:rsidRDefault="00F2354F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1ED79F" w14:textId="77777777" w:rsidR="00F2354F" w:rsidRDefault="00F2354F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42C1F0" w14:textId="47D4C1C1" w:rsidR="00F2354F" w:rsidRPr="00F2354F" w:rsidRDefault="00F2354F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44B" w:rsidRPr="000936DF" w14:paraId="219F80E8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EF85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9491" w14:textId="77777777" w:rsidR="0007250E" w:rsidRPr="000D7B9B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Ученое звание, дата прису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дения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2A95" w14:textId="77777777" w:rsidR="0007250E" w:rsidRPr="000D7B9B" w:rsidRDefault="00F069C3" w:rsidP="000D7B9B">
            <w:pPr>
              <w:spacing w:after="0" w:line="240" w:lineRule="auto"/>
              <w:ind w:left="71" w:righ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57044B" w:rsidRPr="000936DF" w14:paraId="4DC3F0BB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FD26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C95D7" w14:textId="77777777" w:rsidR="0007250E" w:rsidRPr="000D7B9B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Почетное звание, дата пр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суждения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2FF9" w14:textId="57D48C2C" w:rsidR="0007250E" w:rsidRDefault="004C093A" w:rsidP="000D7B9B">
            <w:pPr>
              <w:spacing w:after="0" w:line="240" w:lineRule="auto"/>
              <w:ind w:left="71" w:righ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52D1679" w14:textId="101266DA" w:rsidR="00D8234E" w:rsidRPr="000D7B9B" w:rsidRDefault="00D8234E" w:rsidP="0039318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44B" w:rsidRPr="00427341" w14:paraId="3912602F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086D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B3D46" w14:textId="77777777" w:rsidR="0007250E" w:rsidRPr="000D7B9B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11A5E" w14:textId="22BC14A8" w:rsidR="00C54692" w:rsidRDefault="00C54692" w:rsidP="0039318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3" w:right="10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</w:t>
            </w:r>
            <w:r w:rsidR="007033C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ующий кафедрой «Безопасность жизнедеятельн</w:t>
            </w:r>
            <w:r w:rsidR="007033C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7033C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и экология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КазАТК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М.Тынышпаева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(приказ №</w:t>
            </w:r>
            <w:r w:rsidR="007033C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584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лс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7033C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7033C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="007033C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5A3A940C" w14:textId="2344A0E3" w:rsidR="00921481" w:rsidRPr="0039318B" w:rsidRDefault="007033C0" w:rsidP="0039318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3" w:right="10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кафедр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ой</w:t>
            </w:r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«Упр</w:t>
            </w:r>
            <w:r w:rsidR="009A22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вление грузовой работы</w:t>
            </w:r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АО «</w:t>
            </w:r>
            <w:proofErr w:type="spellStart"/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КазАТК</w:t>
            </w:r>
            <w:proofErr w:type="spellEnd"/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М.Тынышпаева</w:t>
            </w:r>
            <w:proofErr w:type="spellEnd"/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лматы</w:t>
            </w:r>
            <w:proofErr w:type="spellEnd"/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(приказ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777</w:t>
            </w:r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-лс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C54692" w:rsidRPr="003931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г.);</w:t>
            </w:r>
          </w:p>
          <w:p w14:paraId="5829D10E" w14:textId="486DFF9D" w:rsidR="0073577A" w:rsidRPr="000A6C94" w:rsidRDefault="009A2277" w:rsidP="0039318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3" w:right="10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И.о.профессор</w:t>
            </w:r>
            <w:proofErr w:type="spellEnd"/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кафедры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грузовой работы</w:t>
            </w:r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АО «</w:t>
            </w:r>
            <w:proofErr w:type="spellStart"/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КазАТК</w:t>
            </w:r>
            <w:proofErr w:type="spellEnd"/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М.Тынышпаева</w:t>
            </w:r>
            <w:proofErr w:type="spellEnd"/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лматы</w:t>
            </w:r>
            <w:proofErr w:type="spellEnd"/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(приказ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484</w:t>
            </w:r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8.2008</w:t>
            </w:r>
            <w:r w:rsidR="0073577A" w:rsidRP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г.);</w:t>
            </w:r>
          </w:p>
          <w:p w14:paraId="3E99CFF4" w14:textId="2D7EF253" w:rsidR="0073577A" w:rsidRPr="0073577A" w:rsidRDefault="003B086C" w:rsidP="0039318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3" w:right="10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рофессор кафедры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перевок</w:t>
            </w:r>
            <w:proofErr w:type="spellEnd"/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АО «</w:t>
            </w:r>
            <w:proofErr w:type="spellStart"/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КазАТК</w:t>
            </w:r>
            <w:proofErr w:type="spellEnd"/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М.Тынышпаева</w:t>
            </w:r>
            <w:proofErr w:type="spellEnd"/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лматы</w:t>
            </w:r>
            <w:proofErr w:type="spellEnd"/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(приказ №</w:t>
            </w:r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</w:t>
            </w:r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-лс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9.200</w:t>
            </w:r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73577A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г.);</w:t>
            </w:r>
          </w:p>
          <w:p w14:paraId="5A54D937" w14:textId="36029512" w:rsidR="000A6C94" w:rsidRDefault="003B086C" w:rsidP="0039318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3" w:right="10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рофессор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0A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344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рганизация перевозок, движения и эксплуатация транспорта</w:t>
            </w:r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АО «</w:t>
            </w:r>
            <w:proofErr w:type="spellStart"/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КазАТК</w:t>
            </w:r>
            <w:proofErr w:type="spellEnd"/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М.Тынышпаева</w:t>
            </w:r>
            <w:proofErr w:type="spellEnd"/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лматы</w:t>
            </w:r>
            <w:proofErr w:type="spellEnd"/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A6C94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(приказ №</w:t>
            </w:r>
            <w:r w:rsidR="00344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780</w:t>
            </w:r>
            <w:r w:rsidR="000A6C94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лс</w:t>
            </w:r>
            <w:r w:rsidR="000A6C94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344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0A6C94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344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0A6C94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.201</w:t>
            </w:r>
            <w:r w:rsidR="00344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0A6C94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="000A6C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A6C94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02B9712E" w14:textId="1C1D93D4" w:rsidR="000A6C94" w:rsidRPr="0073577A" w:rsidRDefault="00B1485C" w:rsidP="0039318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3" w:right="10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рофессор кафедры «</w:t>
            </w:r>
            <w:r w:rsidR="00876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Логистика на транспорте</w:t>
            </w:r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АО «</w:t>
            </w:r>
            <w:proofErr w:type="spellStart"/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зАТК</w:t>
            </w:r>
            <w:proofErr w:type="spellEnd"/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М.Тынышпаева</w:t>
            </w:r>
            <w:proofErr w:type="spellEnd"/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лматы</w:t>
            </w:r>
            <w:proofErr w:type="spellEnd"/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(приказ №</w:t>
            </w:r>
            <w:r w:rsidR="00876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390</w:t>
            </w:r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-лс от </w:t>
            </w:r>
            <w:r w:rsidR="00876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876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="008764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 г.</w:t>
            </w:r>
            <w:r w:rsidR="000A6C94" w:rsidRPr="0073577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46A07B79" w14:textId="6BB11E2A" w:rsidR="009E7D0C" w:rsidRDefault="00D60AB6" w:rsidP="0039318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3" w:right="10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Ассистент-профессор кафедры</w:t>
            </w:r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Логистика и менед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мент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тарнспорте</w:t>
            </w:r>
            <w:proofErr w:type="spellEnd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АО «</w:t>
            </w:r>
            <w:proofErr w:type="spellStart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КазАТК</w:t>
            </w:r>
            <w:proofErr w:type="spellEnd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М.Тынышпаева</w:t>
            </w:r>
            <w:proofErr w:type="spellEnd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лматы</w:t>
            </w:r>
            <w:proofErr w:type="spellEnd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(приказ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437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лс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4B6DBC4B" w14:textId="011F9AF2" w:rsidR="009E7D0C" w:rsidRDefault="00BB323E" w:rsidP="0039318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3" w:right="10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Ассоцированный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профессор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АЛиТ</w:t>
            </w:r>
            <w:proofErr w:type="spellEnd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кафедрой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ция перевозок, движения и эксплуатация транспорта</w:t>
            </w:r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АО «Академия логистики и транспорта», </w:t>
            </w:r>
            <w:proofErr w:type="spellStart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лматы</w:t>
            </w:r>
            <w:proofErr w:type="spellEnd"/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(приказ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479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9E7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лс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E7D0C"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4CB0E372" w14:textId="323D9099" w:rsidR="00F2354F" w:rsidRPr="00BB710B" w:rsidRDefault="00BB710B" w:rsidP="005F232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23" w:right="10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Ассистент-профессор кафедры «</w:t>
            </w:r>
            <w:r w:rsidR="005F23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Транспортные услуги </w:t>
            </w:r>
            <w:r w:rsidR="005F23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бизнес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F23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АЛТ университет имени </w:t>
            </w:r>
            <w:proofErr w:type="spellStart"/>
            <w:r w:rsidR="005F23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Мухамеджана</w:t>
            </w:r>
            <w:proofErr w:type="spellEnd"/>
            <w:r w:rsidR="005F23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232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Тынышпаева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(приказ №-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лс</w:t>
            </w:r>
            <w:proofErr w:type="spellEnd"/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2354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7044B" w:rsidRPr="00427341" w14:paraId="2BE80815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C7C4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51C3" w14:textId="77777777" w:rsidR="0007250E" w:rsidRPr="000D7B9B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Стаж научной, научно-педагогической деятельности 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F2FC2" w14:textId="2D58B4B1" w:rsidR="00F2354F" w:rsidRPr="00BB710B" w:rsidRDefault="006C4693" w:rsidP="0037098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Научно-педагогической стаж </w:t>
            </w:r>
            <w:r w:rsidR="00370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2A0460"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0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07250E"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 в должности</w:t>
            </w:r>
            <w:r w:rsidR="00DF00B7"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9C3"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ассоциированного </w:t>
            </w:r>
            <w:r w:rsidR="00DF00B7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профессора </w:t>
            </w:r>
            <w:r w:rsidR="00F069C3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(доцент)</w:t>
            </w:r>
            <w:r w:rsidR="00C03522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69C3"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354EE"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7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066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года</w:t>
            </w:r>
            <w:r w:rsidR="00F069C3"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57044B" w:rsidRPr="00427341" w14:paraId="6291515A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E8F7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835AF" w14:textId="77777777" w:rsidR="0007250E" w:rsidRPr="000D7B9B" w:rsidRDefault="0046056C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научных статей после защиты диссертации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0280F" w14:textId="360F0764" w:rsidR="00934A14" w:rsidRPr="000D7B9B" w:rsidRDefault="00934A14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–</w:t>
            </w:r>
            <w:r w:rsidRPr="000D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D41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32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029D84BF" w14:textId="60D8D6C0" w:rsidR="00934A14" w:rsidRPr="000D7B9B" w:rsidRDefault="00934A14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изданиях рекомендуемых уполномоченным органом –</w:t>
            </w:r>
            <w:r w:rsidRPr="000D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57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8D1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FFA36D3" w14:textId="5D6C7D86" w:rsidR="0007250E" w:rsidRDefault="00934A14" w:rsidP="000D7B9B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Clarivate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Analytics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tion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Clarivate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Analytics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Вэб</w:t>
            </w:r>
            <w:proofErr w:type="spellEnd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Сайнс</w:t>
            </w:r>
            <w:proofErr w:type="spellEnd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ривэйт</w:t>
            </w:r>
            <w:proofErr w:type="spellEnd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)) </w:t>
            </w:r>
            <w:r w:rsidR="0084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3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или 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JSTOR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(ДЖЕ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EC7D9A" w:rsidRPr="000D7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СТОР) </w:t>
            </w:r>
            <w:proofErr w:type="spellStart"/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Cite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Score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менее 35 хотя бы по одной из научных областей – </w:t>
            </w:r>
            <w:r w:rsidR="00457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33E92C5" w14:textId="7F119462" w:rsidR="00F2354F" w:rsidRPr="00BB710B" w:rsidRDefault="00D42DCF" w:rsidP="00E6351C">
            <w:pPr>
              <w:spacing w:after="0" w:line="240" w:lineRule="auto"/>
              <w:ind w:left="71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42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доклады в материалах казахстанских и зарубежных междун</w:t>
            </w:r>
            <w:r w:rsidRPr="00D42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D42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родных конференций – </w:t>
            </w:r>
            <w:r w:rsidR="00E635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5</w:t>
            </w:r>
          </w:p>
        </w:tc>
      </w:tr>
      <w:tr w:rsidR="0057044B" w:rsidRPr="00427341" w14:paraId="3EE49267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D5F7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F50A0" w14:textId="445641A0" w:rsidR="0007250E" w:rsidRPr="000D7B9B" w:rsidRDefault="0007250E" w:rsidP="00C92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следние</w:t>
            </w:r>
            <w:proofErr w:type="gramEnd"/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69F0"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65CAA"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69F0"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монографий, учебников, единолично нап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санных учебных (учебно-методическое) пособий 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0B132" w14:textId="61418F65" w:rsidR="00281EE4" w:rsidRDefault="00BC0BAA" w:rsidP="00D4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единолично написанный учебник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коммерциялық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(Рекомендовано Учебно-методического объединения Республиканского </w:t>
            </w:r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учебного совета </w:t>
            </w:r>
            <w:proofErr w:type="spellStart"/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МНиВО</w:t>
            </w:r>
            <w:proofErr w:type="spellEnd"/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РК по направлениям подготовки кадров «Инженерия и инженерное д</w:t>
            </w:r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ло», «Транспортные услуги» </w:t>
            </w:r>
            <w:proofErr w:type="gramStart"/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№3 от 24июня 2024г)</w:t>
            </w:r>
            <w:r w:rsidR="00240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обучающихся по направлению </w:t>
            </w:r>
            <w:proofErr w:type="spellStart"/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поготовки</w:t>
            </w:r>
            <w:proofErr w:type="spellEnd"/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кадров инженерия и </w:t>
            </w:r>
            <w:r w:rsidR="00240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инженерное дело, транспортные услуги</w:t>
            </w:r>
            <w:r w:rsidR="00281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DF1CF60" w14:textId="3B45A7E2" w:rsidR="00281EE4" w:rsidRDefault="00281EE4" w:rsidP="00D4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совместно</w:t>
            </w:r>
            <w:r w:rsidR="00240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учебника –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Автомобильдердің қозғалыс теориясы және экологиясы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(Рекомендовано Учебно-методического объединения Республиканского учебного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РК по направлениям подготовки кадров «Инженерия и инженерное дело», «Транспортные услуги»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№3 от 24июня 2024г)</w:t>
            </w:r>
            <w:r w:rsidR="00240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обучающихся по направлению </w:t>
            </w:r>
            <w:proofErr w:type="spellStart"/>
            <w:r w:rsidR="00240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поготовки</w:t>
            </w:r>
            <w:proofErr w:type="spellEnd"/>
            <w:r w:rsidR="00240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кадров инженерия и инженерное дело.</w:t>
            </w:r>
          </w:p>
          <w:p w14:paraId="17E42D1B" w14:textId="5FAD8820" w:rsidR="00240541" w:rsidRDefault="00240541" w:rsidP="00D4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совместное написание учебника – «</w:t>
            </w:r>
            <w:proofErr w:type="spellStart"/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Мамандандырылған</w:t>
            </w:r>
            <w:proofErr w:type="spellEnd"/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</w:t>
            </w:r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малдау</w:t>
            </w:r>
            <w:proofErr w:type="spellEnd"/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логистикасы</w:t>
            </w:r>
            <w:proofErr w:type="spellEnd"/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1» (Рекомендовано </w:t>
            </w:r>
            <w:proofErr w:type="gramStart"/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Ученом</w:t>
            </w:r>
            <w:proofErr w:type="gramEnd"/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советом АЛТ Университет </w:t>
            </w:r>
            <w:r w:rsidR="00C9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имени </w:t>
            </w:r>
            <w:proofErr w:type="spellStart"/>
            <w:r w:rsidR="00C9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Мухамеджана</w:t>
            </w:r>
            <w:proofErr w:type="spellEnd"/>
            <w:r w:rsidR="00C9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Тынышпаева</w:t>
            </w:r>
            <w:proofErr w:type="spellEnd"/>
            <w:r w:rsidR="00C928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№10 от 27 июня 2024г</w:t>
            </w:r>
            <w:r w:rsidR="00C92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10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обучающихся по направлению </w:t>
            </w:r>
            <w:proofErr w:type="spellStart"/>
            <w:r w:rsidR="00F10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поготовки</w:t>
            </w:r>
            <w:proofErr w:type="spellEnd"/>
            <w:r w:rsidR="00F10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кадров инженерия и инженерное дело, транспортные услуги.</w:t>
            </w:r>
          </w:p>
          <w:p w14:paraId="454D3B31" w14:textId="19F0B4E4" w:rsidR="00F2354F" w:rsidRPr="00F2354F" w:rsidRDefault="00F10253" w:rsidP="00F4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совместное написание учебника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Мамандандырылған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логистикасы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2» (Рекомендовано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советом АЛТ Университет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Мухамеджана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Тынышпаева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№10 от 27 июня 2024г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для обучающихся по направлению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кадров инженерия и инженерное дело, транспортные услуги.</w:t>
            </w:r>
          </w:p>
        </w:tc>
      </w:tr>
      <w:tr w:rsidR="0057044B" w:rsidRPr="000D7B9B" w14:paraId="50BD987B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15DD2" w14:textId="405A83BC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2A6A" w14:textId="77777777" w:rsidR="0007250E" w:rsidRPr="000D7B9B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 под его руководством и имеющие ученую степень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F847" w14:textId="77777777" w:rsidR="0007250E" w:rsidRPr="000D7B9B" w:rsidRDefault="003B3277" w:rsidP="000D7B9B">
            <w:pPr>
              <w:pStyle w:val="a4"/>
              <w:spacing w:after="0" w:line="240" w:lineRule="auto"/>
              <w:ind w:left="71" w:righ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57044B" w:rsidRPr="00427341" w14:paraId="6C0C6280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749D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5AEA" w14:textId="77777777" w:rsidR="0007250E" w:rsidRPr="000D7B9B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ководством лауреаты, приз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 республиканских, межд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народных, зарубежных ко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 выставок, фестив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лей, премий, олимпиад.</w:t>
            </w:r>
            <w:proofErr w:type="gramEnd"/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19F77" w14:textId="77777777" w:rsidR="00D42DCF" w:rsidRDefault="00D42DCF" w:rsidP="00B6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7CCCB0" w14:textId="77777777" w:rsidR="00B67435" w:rsidRDefault="00B67435" w:rsidP="00B6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905B61" w14:textId="77777777" w:rsidR="00F75C2E" w:rsidRDefault="00D42DCF" w:rsidP="00B67435">
            <w:pPr>
              <w:tabs>
                <w:tab w:val="left" w:pos="24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</w:t>
            </w:r>
            <w:r w:rsidR="00BB71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</w:p>
          <w:p w14:paraId="036F9DFB" w14:textId="3F36B5C3" w:rsidR="009D4713" w:rsidRPr="009D4713" w:rsidRDefault="009D4713" w:rsidP="0023409B">
            <w:pPr>
              <w:tabs>
                <w:tab w:val="left" w:pos="24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 w:rsidR="0023409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степени </w:t>
            </w:r>
            <w:r w:rsidR="00B67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Республиканского конкурса </w:t>
            </w:r>
            <w:r w:rsidR="00234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34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Арыстан</w:t>
            </w:r>
            <w:proofErr w:type="spellEnd"/>
            <w:r w:rsidR="00234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Ұ.Қ.,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34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57044B" w:rsidRPr="000D7B9B" w14:paraId="3E3FC636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AACF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86AA" w14:textId="77777777" w:rsidR="0007250E" w:rsidRPr="000D7B9B" w:rsidRDefault="0007250E" w:rsidP="000D7B9B">
            <w:pPr>
              <w:spacing w:after="0" w:line="216" w:lineRule="auto"/>
              <w:ind w:left="62" w:right="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ководством чемпионы или призеры Всемирных униве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сиад, чемпионатов Азии и </w:t>
            </w: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Азиатских игр, чемпиона или призера Европы, мира и Олимпийских игр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EFBD3" w14:textId="77777777" w:rsidR="0007250E" w:rsidRPr="000D7B9B" w:rsidRDefault="006268EB" w:rsidP="000D7B9B">
            <w:pPr>
              <w:spacing w:after="0" w:line="240" w:lineRule="auto"/>
              <w:ind w:left="71" w:righ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="00A27269" w:rsidRPr="000D7B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</w:tr>
      <w:tr w:rsidR="0057044B" w:rsidRPr="00865F9F" w14:paraId="52707652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E97F" w14:textId="77777777" w:rsidR="0007250E" w:rsidRPr="000D7B9B" w:rsidRDefault="0007250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8BD9" w14:textId="77777777" w:rsidR="0007250E" w:rsidRPr="000D7B9B" w:rsidRDefault="0007250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831644" w:rsidRPr="000D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3FCA7" w14:textId="60815F08" w:rsidR="006F39DE" w:rsidRPr="005511DE" w:rsidRDefault="006F39DE" w:rsidP="005511DE">
            <w:pPr>
              <w:widowControl w:val="0"/>
              <w:spacing w:after="0" w:line="240" w:lineRule="auto"/>
              <w:ind w:left="123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F9F" w:rsidRPr="00427341" w14:paraId="3FC0E008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38882" w14:textId="655F5F08" w:rsidR="00865F9F" w:rsidRPr="00865F9F" w:rsidRDefault="00865F9F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8B4F9" w14:textId="702BC427" w:rsidR="00865F9F" w:rsidRPr="00865F9F" w:rsidRDefault="00865F9F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Сертификаты (с</w:t>
            </w:r>
            <w:r w:rsidR="002967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 по 2024 гг., 72 часа)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02761" w14:textId="3050BA33" w:rsidR="00865F9F" w:rsidRDefault="00BF4E84" w:rsidP="00865F9F">
            <w:pPr>
              <w:pStyle w:val="a5"/>
              <w:tabs>
                <w:tab w:val="left" w:pos="359"/>
              </w:tabs>
              <w:spacing w:after="0" w:line="228" w:lineRule="auto"/>
              <w:ind w:left="71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761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Информационно-коммуникационные технологии в </w:t>
            </w:r>
            <w:proofErr w:type="spellStart"/>
            <w:r>
              <w:rPr>
                <w:sz w:val="24"/>
                <w:szCs w:val="24"/>
              </w:rPr>
              <w:t>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«Казахская академия транспорта и коммуникаций 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 М.Тынышпаева»,2020г.;</w:t>
            </w:r>
          </w:p>
          <w:p w14:paraId="316765BB" w14:textId="2F73518A" w:rsidR="00BF4E84" w:rsidRDefault="00BF4E84" w:rsidP="00865F9F">
            <w:pPr>
              <w:pStyle w:val="a5"/>
              <w:tabs>
                <w:tab w:val="left" w:pos="359"/>
              </w:tabs>
              <w:spacing w:after="0" w:line="228" w:lineRule="auto"/>
              <w:ind w:left="71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C2C5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Дистанционные образовательные технологии в высшем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зовании, АЛТ, 2021г.;</w:t>
            </w:r>
          </w:p>
          <w:p w14:paraId="4B358674" w14:textId="760BF8CA" w:rsidR="00BF4E84" w:rsidRDefault="00BF4E84" w:rsidP="00865F9F">
            <w:pPr>
              <w:pStyle w:val="a5"/>
              <w:tabs>
                <w:tab w:val="left" w:pos="359"/>
              </w:tabs>
              <w:spacing w:after="0" w:line="228" w:lineRule="auto"/>
              <w:ind w:left="71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C2C5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Инновационные технологии, применяемые в образовательной среде для повышения качества образования, АЛТ,2022г.;</w:t>
            </w:r>
          </w:p>
          <w:p w14:paraId="6EA26781" w14:textId="77777777" w:rsidR="00BF4E84" w:rsidRDefault="00BF4E84" w:rsidP="00865F9F">
            <w:pPr>
              <w:pStyle w:val="a5"/>
              <w:tabs>
                <w:tab w:val="left" w:pos="359"/>
              </w:tabs>
              <w:spacing w:after="0" w:line="228" w:lineRule="auto"/>
              <w:ind w:left="71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Планирование и проектирование оптимальных маршрутов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ставки грузов (</w:t>
            </w:r>
            <w:r w:rsidR="00876137">
              <w:rPr>
                <w:sz w:val="24"/>
                <w:szCs w:val="24"/>
              </w:rPr>
              <w:t>по видам транспорта</w:t>
            </w:r>
            <w:r>
              <w:rPr>
                <w:sz w:val="24"/>
                <w:szCs w:val="24"/>
              </w:rPr>
              <w:t>)</w:t>
            </w:r>
            <w:r w:rsidR="00876137">
              <w:rPr>
                <w:sz w:val="24"/>
                <w:szCs w:val="24"/>
              </w:rPr>
              <w:t>, ТОО «</w:t>
            </w:r>
            <w:proofErr w:type="spellStart"/>
            <w:r w:rsidR="00876137">
              <w:rPr>
                <w:sz w:val="24"/>
                <w:szCs w:val="24"/>
                <w:lang w:val="en-US"/>
              </w:rPr>
              <w:t>Sina</w:t>
            </w:r>
            <w:proofErr w:type="spellEnd"/>
            <w:r w:rsidR="00876137" w:rsidRPr="00876137">
              <w:rPr>
                <w:sz w:val="24"/>
                <w:szCs w:val="24"/>
              </w:rPr>
              <w:t xml:space="preserve"> </w:t>
            </w:r>
            <w:proofErr w:type="spellStart"/>
            <w:r w:rsidR="00876137">
              <w:rPr>
                <w:sz w:val="24"/>
                <w:szCs w:val="24"/>
                <w:lang w:val="en-US"/>
              </w:rPr>
              <w:t>Versity</w:t>
            </w:r>
            <w:proofErr w:type="spellEnd"/>
            <w:r w:rsidR="00876137">
              <w:rPr>
                <w:sz w:val="24"/>
                <w:szCs w:val="24"/>
              </w:rPr>
              <w:t>»,2023г.;</w:t>
            </w:r>
          </w:p>
          <w:p w14:paraId="2A15775C" w14:textId="77777777" w:rsidR="00876137" w:rsidRDefault="00876137" w:rsidP="00865F9F">
            <w:pPr>
              <w:pStyle w:val="a5"/>
              <w:tabs>
                <w:tab w:val="left" w:pos="359"/>
              </w:tabs>
              <w:spacing w:after="0" w:line="228" w:lineRule="auto"/>
              <w:ind w:left="71" w:right="10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 Совершенствование грузовой и коммерческой работы, ТОО «</w:t>
            </w:r>
            <w:r>
              <w:rPr>
                <w:sz w:val="24"/>
                <w:szCs w:val="24"/>
                <w:lang w:val="kk-KZ"/>
              </w:rPr>
              <w:t>ҚТ</w:t>
            </w:r>
            <w:proofErr w:type="gramStart"/>
            <w:r>
              <w:rPr>
                <w:sz w:val="24"/>
                <w:szCs w:val="24"/>
                <w:lang w:val="kk-KZ"/>
              </w:rPr>
              <w:t>Ж-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Грузовые перевозки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>- «Алматинское отделение ГП»,2023г.;</w:t>
            </w:r>
          </w:p>
          <w:p w14:paraId="3DCC1B16" w14:textId="77777777" w:rsidR="00876137" w:rsidRDefault="00876137" w:rsidP="00876137">
            <w:pPr>
              <w:pStyle w:val="a5"/>
              <w:tabs>
                <w:tab w:val="left" w:pos="359"/>
              </w:tabs>
              <w:spacing w:after="0" w:line="228" w:lineRule="auto"/>
              <w:ind w:left="71" w:right="10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Оперативное управление движением поездов на железнодорожном участке, </w:t>
            </w:r>
            <w:r>
              <w:rPr>
                <w:sz w:val="24"/>
                <w:szCs w:val="24"/>
              </w:rPr>
              <w:t>ТОО «</w:t>
            </w:r>
            <w:r>
              <w:rPr>
                <w:sz w:val="24"/>
                <w:szCs w:val="24"/>
                <w:lang w:val="kk-KZ"/>
              </w:rPr>
              <w:t>ҚТЖ- Грузовые перевозки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>- «Алматинское отделение ГП»,2023г.;</w:t>
            </w:r>
          </w:p>
          <w:p w14:paraId="4FC481A8" w14:textId="77777777" w:rsidR="00876137" w:rsidRDefault="00876137" w:rsidP="00865F9F">
            <w:pPr>
              <w:pStyle w:val="a5"/>
              <w:tabs>
                <w:tab w:val="left" w:pos="359"/>
              </w:tabs>
              <w:spacing w:after="0" w:line="228" w:lineRule="auto"/>
              <w:ind w:left="71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</w:rPr>
              <w:t xml:space="preserve"> Информационно-коммуникационные технологии в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нии, АЛТ,2023г.;</w:t>
            </w:r>
          </w:p>
          <w:p w14:paraId="18CD0B6A" w14:textId="77777777" w:rsidR="00876137" w:rsidRDefault="00876137" w:rsidP="00865F9F">
            <w:pPr>
              <w:pStyle w:val="a5"/>
              <w:tabs>
                <w:tab w:val="left" w:pos="359"/>
              </w:tabs>
              <w:spacing w:after="0" w:line="228" w:lineRule="auto"/>
              <w:ind w:left="71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Логистика специализированных перевозок, Учебный центр «</w:t>
            </w:r>
            <w:r>
              <w:rPr>
                <w:sz w:val="24"/>
                <w:szCs w:val="24"/>
                <w:lang w:val="en-US"/>
              </w:rPr>
              <w:t>AGEU</w:t>
            </w:r>
            <w:r w:rsidRPr="008761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training</w:t>
            </w:r>
            <w:r>
              <w:rPr>
                <w:sz w:val="24"/>
                <w:szCs w:val="24"/>
              </w:rPr>
              <w:t>»</w:t>
            </w:r>
            <w:r w:rsidRPr="00876137">
              <w:rPr>
                <w:sz w:val="24"/>
                <w:szCs w:val="24"/>
              </w:rPr>
              <w:t>.2023</w:t>
            </w:r>
            <w:r w:rsidR="003C2C5F">
              <w:rPr>
                <w:sz w:val="24"/>
                <w:szCs w:val="24"/>
              </w:rPr>
              <w:t>г.;</w:t>
            </w:r>
          </w:p>
          <w:p w14:paraId="339394D1" w14:textId="32EFAAAC" w:rsidR="003C2C5F" w:rsidRPr="003C2C5F" w:rsidRDefault="003C2C5F" w:rsidP="00865F9F">
            <w:pPr>
              <w:pStyle w:val="a5"/>
              <w:tabs>
                <w:tab w:val="left" w:pos="359"/>
              </w:tabs>
              <w:spacing w:after="0" w:line="228" w:lineRule="auto"/>
              <w:ind w:left="71" w:right="106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- Взаимодействие видов транспорта, </w:t>
            </w:r>
            <w:r>
              <w:rPr>
                <w:sz w:val="24"/>
                <w:szCs w:val="24"/>
                <w:lang w:val="en-US"/>
              </w:rPr>
              <w:t>RAMAZAN</w:t>
            </w:r>
            <w:r w:rsidRPr="003C2C5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kk-KZ"/>
              </w:rPr>
              <w:t>о</w:t>
            </w:r>
            <w:proofErr w:type="gramEnd"/>
            <w:r>
              <w:rPr>
                <w:sz w:val="24"/>
                <w:szCs w:val="24"/>
                <w:lang w:val="kk-KZ"/>
              </w:rPr>
              <w:t>қу орталығы,2024г.</w:t>
            </w:r>
          </w:p>
        </w:tc>
      </w:tr>
      <w:tr w:rsidR="00767CAE" w:rsidRPr="00427341" w14:paraId="656A02FB" w14:textId="77777777" w:rsidTr="00D3011F">
        <w:trPr>
          <w:trHeight w:val="30"/>
        </w:trPr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1C8A" w14:textId="2F014089" w:rsidR="00767CAE" w:rsidRDefault="00767CAE" w:rsidP="00057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FCF05" w14:textId="7B5F17F3" w:rsidR="00767CAE" w:rsidRDefault="00767CAE" w:rsidP="000D7B9B">
            <w:pPr>
              <w:spacing w:after="0" w:line="240" w:lineRule="auto"/>
              <w:ind w:left="60" w:right="1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Награждение</w:t>
            </w:r>
          </w:p>
        </w:tc>
        <w:tc>
          <w:tcPr>
            <w:tcW w:w="67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3C84B" w14:textId="5D0E4507" w:rsidR="00F15013" w:rsidRPr="00F15013" w:rsidRDefault="00F15013" w:rsidP="00F15013">
            <w:pPr>
              <w:pStyle w:val="Defaul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Pr="00F15013">
              <w:rPr>
                <w:b/>
                <w:bCs/>
              </w:rPr>
              <w:t xml:space="preserve"> </w:t>
            </w:r>
            <w:proofErr w:type="spellStart"/>
            <w:r w:rsidRPr="00F15013">
              <w:t>Мұхамеджан</w:t>
            </w:r>
            <w:proofErr w:type="spellEnd"/>
            <w:r w:rsidRPr="00F15013">
              <w:t xml:space="preserve"> </w:t>
            </w:r>
            <w:proofErr w:type="spellStart"/>
            <w:r w:rsidRPr="00F15013">
              <w:t>Тынышбаевтың</w:t>
            </w:r>
            <w:proofErr w:type="spellEnd"/>
            <w:r w:rsidRPr="00F15013">
              <w:t xml:space="preserve"> 140 </w:t>
            </w:r>
            <w:proofErr w:type="spellStart"/>
            <w:r w:rsidRPr="00F15013">
              <w:t>жылдық</w:t>
            </w:r>
            <w:proofErr w:type="spellEnd"/>
            <w:r w:rsidRPr="00F15013">
              <w:t xml:space="preserve"> мерей </w:t>
            </w:r>
            <w:proofErr w:type="spellStart"/>
            <w:r w:rsidRPr="00F15013">
              <w:t>тойына</w:t>
            </w:r>
            <w:proofErr w:type="spellEnd"/>
            <w:r w:rsidRPr="00F15013">
              <w:t xml:space="preserve"> </w:t>
            </w:r>
            <w:proofErr w:type="spellStart"/>
            <w:r w:rsidRPr="00F15013">
              <w:t>а</w:t>
            </w:r>
            <w:r w:rsidRPr="00F15013">
              <w:t>р</w:t>
            </w:r>
            <w:r w:rsidRPr="00F15013">
              <w:t>нанлған</w:t>
            </w:r>
            <w:proofErr w:type="spellEnd"/>
            <w:r w:rsidRPr="00F15013">
              <w:t xml:space="preserve"> </w:t>
            </w:r>
            <w:proofErr w:type="spellStart"/>
            <w:r w:rsidRPr="00F15013">
              <w:t>медальімен</w:t>
            </w:r>
            <w:proofErr w:type="spellEnd"/>
            <w:r w:rsidRPr="00F15013">
              <w:t xml:space="preserve"> </w:t>
            </w:r>
            <w:proofErr w:type="spellStart"/>
            <w:r w:rsidRPr="00F15013">
              <w:t>марапатталдым</w:t>
            </w:r>
            <w:proofErr w:type="spellEnd"/>
            <w:r w:rsidRPr="00F15013">
              <w:t xml:space="preserve">. </w:t>
            </w:r>
            <w:proofErr w:type="spellStart"/>
            <w:r w:rsidRPr="00F15013">
              <w:t>Куәлік</w:t>
            </w:r>
            <w:proofErr w:type="spellEnd"/>
            <w:r w:rsidRPr="00F15013">
              <w:t xml:space="preserve"> МК№7, </w:t>
            </w:r>
          </w:p>
          <w:p w14:paraId="66A7BA69" w14:textId="077B0E04" w:rsidR="00F15013" w:rsidRPr="00F15013" w:rsidRDefault="00F15013" w:rsidP="00F15013">
            <w:pPr>
              <w:pStyle w:val="Default"/>
              <w:rPr>
                <w:lang w:val="kk-KZ"/>
              </w:rPr>
            </w:pPr>
            <w:r w:rsidRPr="00F15013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F15013">
              <w:rPr>
                <w:lang w:val="kk-KZ"/>
              </w:rPr>
              <w:t xml:space="preserve">«Қазақстан темір жолы» ұлттық компаниясы» акционерлік қоғамы «ТУРСІБ-90» төс белгісімен марапатталдым. </w:t>
            </w:r>
            <w:r w:rsidRPr="009F1531">
              <w:rPr>
                <w:lang w:val="kk-KZ"/>
              </w:rPr>
              <w:t xml:space="preserve">Куәлік №0908, </w:t>
            </w:r>
          </w:p>
          <w:p w14:paraId="47610947" w14:textId="77777777" w:rsidR="00F15013" w:rsidRPr="00F15013" w:rsidRDefault="00F15013" w:rsidP="00F15013">
            <w:pPr>
              <w:pStyle w:val="Default"/>
              <w:rPr>
                <w:lang w:val="kk-KZ"/>
              </w:rPr>
            </w:pPr>
            <w:r w:rsidRPr="00F15013">
              <w:rPr>
                <w:lang w:val="kk-KZ"/>
              </w:rPr>
              <w:t xml:space="preserve">- «Білім саласына қосқан үлесі үшін» медалымен марапатталдым. </w:t>
            </w:r>
          </w:p>
          <w:p w14:paraId="5CDE78F2" w14:textId="77777777" w:rsidR="00F15013" w:rsidRPr="00F15013" w:rsidRDefault="00F15013" w:rsidP="00F15013">
            <w:pPr>
              <w:pStyle w:val="Default"/>
              <w:rPr>
                <w:lang w:val="kk-KZ"/>
              </w:rPr>
            </w:pPr>
            <w:r w:rsidRPr="00F15013">
              <w:rPr>
                <w:lang w:val="kk-KZ"/>
              </w:rPr>
              <w:t xml:space="preserve">- </w:t>
            </w:r>
            <w:r w:rsidRPr="009F1531">
              <w:rPr>
                <w:lang w:val="kk-KZ"/>
              </w:rPr>
              <w:t xml:space="preserve">«Логистика және көлік академиясы». </w:t>
            </w:r>
            <w:r w:rsidRPr="008E6479">
              <w:rPr>
                <w:lang w:val="kk-KZ"/>
              </w:rPr>
              <w:t xml:space="preserve">Куәлік №46, </w:t>
            </w:r>
          </w:p>
          <w:p w14:paraId="7BC68E6A" w14:textId="77777777" w:rsidR="00F15013" w:rsidRPr="00F15013" w:rsidRDefault="00F15013" w:rsidP="00F15013">
            <w:pPr>
              <w:pStyle w:val="Default"/>
              <w:rPr>
                <w:lang w:val="kk-KZ"/>
              </w:rPr>
            </w:pPr>
            <w:r w:rsidRPr="00F15013">
              <w:rPr>
                <w:lang w:val="kk-KZ"/>
              </w:rPr>
              <w:t xml:space="preserve">- </w:t>
            </w:r>
            <w:r w:rsidRPr="009F1531">
              <w:rPr>
                <w:lang w:val="kk-KZ"/>
              </w:rPr>
              <w:t>«Адал еңбегі үшін» медалымен марапатталдым. «Қазақстан темір жолы» ұлттық компаниясы» акционерлік қоғамы. Куәлік. №05-Цкадр,</w:t>
            </w:r>
          </w:p>
          <w:p w14:paraId="5415DA71" w14:textId="6EA53DBF" w:rsidR="00767CAE" w:rsidRPr="00F15013" w:rsidRDefault="00F15013" w:rsidP="00F15013">
            <w:pPr>
              <w:pStyle w:val="Default"/>
              <w:rPr>
                <w:lang w:val="kk-KZ"/>
              </w:rPr>
            </w:pPr>
            <w:r w:rsidRPr="00F15013">
              <w:rPr>
                <w:lang w:val="kk-KZ"/>
              </w:rPr>
              <w:t>- Алматы қаласы Алмалы ауданы әкімінің алғыс хаты «Кәсіби Ұстаз</w:t>
            </w:r>
            <w:r>
              <w:rPr>
                <w:lang w:val="kk-KZ"/>
              </w:rPr>
              <w:t>дар мерекесімен» құттықтауы.</w:t>
            </w:r>
          </w:p>
        </w:tc>
      </w:tr>
    </w:tbl>
    <w:p w14:paraId="3F7817F5" w14:textId="77777777" w:rsidR="008E058A" w:rsidRPr="00F15013" w:rsidRDefault="008E058A" w:rsidP="00855E94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kk-KZ"/>
        </w:rPr>
      </w:pPr>
    </w:p>
    <w:p w14:paraId="7232E325" w14:textId="77777777" w:rsidR="00457D7E" w:rsidRPr="00F15013" w:rsidRDefault="00457D7E" w:rsidP="00855E94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kk-KZ"/>
        </w:rPr>
      </w:pPr>
    </w:p>
    <w:p w14:paraId="4604743F" w14:textId="77777777" w:rsidR="00457D7E" w:rsidRPr="00F15013" w:rsidRDefault="00457D7E" w:rsidP="00855E94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kk-KZ"/>
        </w:rPr>
      </w:pPr>
    </w:p>
    <w:p w14:paraId="56FFBD4C" w14:textId="4BED74B8" w:rsidR="005A347D" w:rsidRDefault="008E6479" w:rsidP="00D823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И.о.з</w:t>
      </w:r>
      <w:r w:rsidR="00B02A8A" w:rsidRPr="000D7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аведующ</w:t>
      </w:r>
      <w:r w:rsidR="00D823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ий</w:t>
      </w:r>
      <w:r w:rsidR="00B02A8A" w:rsidRPr="000D7B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кафедр</w:t>
      </w:r>
      <w:r w:rsidR="00D823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ой</w:t>
      </w:r>
      <w:r w:rsidR="00E8307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</w:t>
      </w:r>
    </w:p>
    <w:p w14:paraId="0F53683F" w14:textId="44D7B813" w:rsidR="00046E84" w:rsidRPr="00934A14" w:rsidRDefault="00C03522" w:rsidP="00D8234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934A14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«</w:t>
      </w:r>
      <w:r w:rsidR="005A347D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Транспортные услуги и бизнес</w:t>
      </w:r>
      <w:r w:rsidR="000D7B9B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»</w:t>
      </w:r>
      <w:r w:rsidR="000F2F86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</w:t>
      </w:r>
      <w:r w:rsidR="00457D7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       </w:t>
      </w:r>
      <w:r w:rsidR="000D7B9B" w:rsidRPr="00934A14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______________</w:t>
      </w:r>
      <w:r w:rsidR="000D7B9B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___</w:t>
      </w:r>
      <w:r w:rsidR="00457D7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             </w:t>
      </w:r>
      <w:r w:rsidR="00E75446" w:rsidRPr="00934A14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</w:t>
      </w:r>
      <w:r w:rsidR="00E8307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 </w:t>
      </w:r>
      <w:proofErr w:type="spellStart"/>
      <w:r w:rsidR="005A347D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Мусалиева</w:t>
      </w:r>
      <w:proofErr w:type="spellEnd"/>
      <w:r w:rsidR="005A347D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Р.Д.</w:t>
      </w:r>
    </w:p>
    <w:p w14:paraId="0DD2FE0D" w14:textId="44353876" w:rsidR="00D04BA7" w:rsidRPr="00D079A5" w:rsidRDefault="00D8234E" w:rsidP="009824BF">
      <w:pPr>
        <w:spacing w:after="0" w:line="240" w:lineRule="auto"/>
        <w:ind w:left="5040" w:firstLine="63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 xml:space="preserve">                                                                  </w:t>
      </w:r>
      <w:r w:rsidR="00046E84" w:rsidRPr="00D079A5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(Ф</w:t>
      </w:r>
      <w:r w:rsidR="002B3B89" w:rsidRPr="00D079A5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.</w:t>
      </w:r>
      <w:r w:rsidR="00046E84" w:rsidRPr="00D079A5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И</w:t>
      </w:r>
      <w:r w:rsidR="002B3B89" w:rsidRPr="00D079A5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.</w:t>
      </w:r>
      <w:r w:rsidR="00046E84" w:rsidRPr="00D079A5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О</w:t>
      </w:r>
      <w:r w:rsidR="002B3B89" w:rsidRPr="00D079A5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.</w:t>
      </w:r>
      <w:r w:rsidR="00046E84" w:rsidRPr="00D079A5">
        <w:rPr>
          <w:rFonts w:ascii="Times New Roman" w:hAnsi="Times New Roman" w:cs="Times New Roman"/>
          <w:color w:val="000000"/>
          <w:sz w:val="23"/>
          <w:szCs w:val="23"/>
          <w:vertAlign w:val="superscript"/>
          <w:lang w:val="ru-RU"/>
        </w:rPr>
        <w:t>)</w:t>
      </w:r>
    </w:p>
    <w:sectPr w:rsidR="00D04BA7" w:rsidRPr="00D079A5" w:rsidSect="00E75446">
      <w:footerReference w:type="default" r:id="rId9"/>
      <w:pgSz w:w="12240" w:h="15840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626A3" w14:textId="77777777" w:rsidR="004860D6" w:rsidRDefault="004860D6" w:rsidP="00926BC4">
      <w:pPr>
        <w:spacing w:after="0" w:line="240" w:lineRule="auto"/>
      </w:pPr>
      <w:r>
        <w:separator/>
      </w:r>
    </w:p>
  </w:endnote>
  <w:endnote w:type="continuationSeparator" w:id="0">
    <w:p w14:paraId="69B130AC" w14:textId="77777777" w:rsidR="004860D6" w:rsidRDefault="004860D6" w:rsidP="0092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689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5B8DEC3" w14:textId="77777777" w:rsidR="00926BC4" w:rsidRPr="00926BC4" w:rsidRDefault="009266D3" w:rsidP="00926BC4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26B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26BC4" w:rsidRPr="00926BC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6B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7341" w:rsidRPr="00427341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</w:t>
        </w:r>
        <w:r w:rsidRPr="00926B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E3927" w14:textId="77777777" w:rsidR="004860D6" w:rsidRDefault="004860D6" w:rsidP="00926BC4">
      <w:pPr>
        <w:spacing w:after="0" w:line="240" w:lineRule="auto"/>
      </w:pPr>
      <w:r>
        <w:separator/>
      </w:r>
    </w:p>
  </w:footnote>
  <w:footnote w:type="continuationSeparator" w:id="0">
    <w:p w14:paraId="214022C0" w14:textId="77777777" w:rsidR="004860D6" w:rsidRDefault="004860D6" w:rsidP="0092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BAB"/>
    <w:multiLevelType w:val="hybridMultilevel"/>
    <w:tmpl w:val="3E00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509"/>
    <w:multiLevelType w:val="hybridMultilevel"/>
    <w:tmpl w:val="CECE70D4"/>
    <w:lvl w:ilvl="0" w:tplc="FF668C4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>
    <w:nsid w:val="218F1734"/>
    <w:multiLevelType w:val="hybridMultilevel"/>
    <w:tmpl w:val="A7002046"/>
    <w:lvl w:ilvl="0" w:tplc="CD223E1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34E0231C"/>
    <w:multiLevelType w:val="hybridMultilevel"/>
    <w:tmpl w:val="E0D4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027B8"/>
    <w:multiLevelType w:val="hybridMultilevel"/>
    <w:tmpl w:val="952EA7F0"/>
    <w:lvl w:ilvl="0" w:tplc="005412A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7E9867B8"/>
    <w:multiLevelType w:val="hybridMultilevel"/>
    <w:tmpl w:val="3C32BDB4"/>
    <w:lvl w:ilvl="0" w:tplc="0826E7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8F6"/>
    <w:rsid w:val="00003071"/>
    <w:rsid w:val="00011DD0"/>
    <w:rsid w:val="00021404"/>
    <w:rsid w:val="000240F2"/>
    <w:rsid w:val="00045196"/>
    <w:rsid w:val="000463F8"/>
    <w:rsid w:val="00046E84"/>
    <w:rsid w:val="00052FF3"/>
    <w:rsid w:val="00057921"/>
    <w:rsid w:val="000627F4"/>
    <w:rsid w:val="0006610D"/>
    <w:rsid w:val="00067A39"/>
    <w:rsid w:val="00072220"/>
    <w:rsid w:val="0007250E"/>
    <w:rsid w:val="000806FE"/>
    <w:rsid w:val="0008433D"/>
    <w:rsid w:val="000936DF"/>
    <w:rsid w:val="000A6C94"/>
    <w:rsid w:val="000C0D41"/>
    <w:rsid w:val="000C1359"/>
    <w:rsid w:val="000C40B5"/>
    <w:rsid w:val="000C6365"/>
    <w:rsid w:val="000D7B9B"/>
    <w:rsid w:val="000E2950"/>
    <w:rsid w:val="000E4431"/>
    <w:rsid w:val="000F2F86"/>
    <w:rsid w:val="000F463B"/>
    <w:rsid w:val="00106104"/>
    <w:rsid w:val="00127614"/>
    <w:rsid w:val="00135019"/>
    <w:rsid w:val="00136094"/>
    <w:rsid w:val="00142FBB"/>
    <w:rsid w:val="00146D2F"/>
    <w:rsid w:val="00160EAB"/>
    <w:rsid w:val="00165AED"/>
    <w:rsid w:val="00167E2D"/>
    <w:rsid w:val="00184DCF"/>
    <w:rsid w:val="0019447E"/>
    <w:rsid w:val="001A16A1"/>
    <w:rsid w:val="001A706E"/>
    <w:rsid w:val="001B2D72"/>
    <w:rsid w:val="001B4E4E"/>
    <w:rsid w:val="001B69F0"/>
    <w:rsid w:val="001C2D92"/>
    <w:rsid w:val="001C6FB3"/>
    <w:rsid w:val="001D2F5C"/>
    <w:rsid w:val="001E06DD"/>
    <w:rsid w:val="001E7920"/>
    <w:rsid w:val="001F13E7"/>
    <w:rsid w:val="001F19B8"/>
    <w:rsid w:val="001F4AC3"/>
    <w:rsid w:val="001F5C95"/>
    <w:rsid w:val="00204F4F"/>
    <w:rsid w:val="00211A44"/>
    <w:rsid w:val="00220E89"/>
    <w:rsid w:val="002327E6"/>
    <w:rsid w:val="0023296B"/>
    <w:rsid w:val="0023306D"/>
    <w:rsid w:val="0023409B"/>
    <w:rsid w:val="00236FF9"/>
    <w:rsid w:val="00240541"/>
    <w:rsid w:val="00240D98"/>
    <w:rsid w:val="0027658C"/>
    <w:rsid w:val="00281EE4"/>
    <w:rsid w:val="00291367"/>
    <w:rsid w:val="002967E4"/>
    <w:rsid w:val="002A0008"/>
    <w:rsid w:val="002A0460"/>
    <w:rsid w:val="002B3B89"/>
    <w:rsid w:val="002B6F3D"/>
    <w:rsid w:val="002B777A"/>
    <w:rsid w:val="002C4FF2"/>
    <w:rsid w:val="002C59E3"/>
    <w:rsid w:val="002F6BC4"/>
    <w:rsid w:val="00312CA7"/>
    <w:rsid w:val="00322356"/>
    <w:rsid w:val="00335362"/>
    <w:rsid w:val="00340670"/>
    <w:rsid w:val="00344A01"/>
    <w:rsid w:val="00347015"/>
    <w:rsid w:val="00362AD0"/>
    <w:rsid w:val="00363D53"/>
    <w:rsid w:val="00364B30"/>
    <w:rsid w:val="00365581"/>
    <w:rsid w:val="0037077E"/>
    <w:rsid w:val="0037098B"/>
    <w:rsid w:val="00373570"/>
    <w:rsid w:val="003738D5"/>
    <w:rsid w:val="00380943"/>
    <w:rsid w:val="00382B79"/>
    <w:rsid w:val="00382F38"/>
    <w:rsid w:val="0039318B"/>
    <w:rsid w:val="0039361C"/>
    <w:rsid w:val="003B086C"/>
    <w:rsid w:val="003B1F10"/>
    <w:rsid w:val="003B3277"/>
    <w:rsid w:val="003B5CF7"/>
    <w:rsid w:val="003C2C5F"/>
    <w:rsid w:val="003C4092"/>
    <w:rsid w:val="003C50E3"/>
    <w:rsid w:val="003D6162"/>
    <w:rsid w:val="003D6554"/>
    <w:rsid w:val="003E2728"/>
    <w:rsid w:val="003E2C6E"/>
    <w:rsid w:val="003E36BF"/>
    <w:rsid w:val="00412A8E"/>
    <w:rsid w:val="00427341"/>
    <w:rsid w:val="00434768"/>
    <w:rsid w:val="00437D62"/>
    <w:rsid w:val="00451A43"/>
    <w:rsid w:val="00454786"/>
    <w:rsid w:val="00457D7E"/>
    <w:rsid w:val="0046056C"/>
    <w:rsid w:val="0046595E"/>
    <w:rsid w:val="00470507"/>
    <w:rsid w:val="00471DF1"/>
    <w:rsid w:val="00472126"/>
    <w:rsid w:val="00473862"/>
    <w:rsid w:val="004860D6"/>
    <w:rsid w:val="0048708D"/>
    <w:rsid w:val="004A6581"/>
    <w:rsid w:val="004B72F1"/>
    <w:rsid w:val="004C093A"/>
    <w:rsid w:val="004C3347"/>
    <w:rsid w:val="004C7678"/>
    <w:rsid w:val="00524FC9"/>
    <w:rsid w:val="00536FEC"/>
    <w:rsid w:val="005445E9"/>
    <w:rsid w:val="00547494"/>
    <w:rsid w:val="005511DE"/>
    <w:rsid w:val="005562D0"/>
    <w:rsid w:val="00563DB6"/>
    <w:rsid w:val="00570209"/>
    <w:rsid w:val="0057044B"/>
    <w:rsid w:val="00570F63"/>
    <w:rsid w:val="005976B8"/>
    <w:rsid w:val="005A04EE"/>
    <w:rsid w:val="005A347D"/>
    <w:rsid w:val="005B5607"/>
    <w:rsid w:val="005B79F5"/>
    <w:rsid w:val="005B7B1F"/>
    <w:rsid w:val="005E6804"/>
    <w:rsid w:val="005E6D3D"/>
    <w:rsid w:val="005E7037"/>
    <w:rsid w:val="005F2326"/>
    <w:rsid w:val="005F77EF"/>
    <w:rsid w:val="00610866"/>
    <w:rsid w:val="0061425D"/>
    <w:rsid w:val="0061593E"/>
    <w:rsid w:val="006268EB"/>
    <w:rsid w:val="00647127"/>
    <w:rsid w:val="00653580"/>
    <w:rsid w:val="00654E89"/>
    <w:rsid w:val="006551D2"/>
    <w:rsid w:val="0065611B"/>
    <w:rsid w:val="00673DA8"/>
    <w:rsid w:val="0067454D"/>
    <w:rsid w:val="006A64AA"/>
    <w:rsid w:val="006A69F0"/>
    <w:rsid w:val="006B5EF3"/>
    <w:rsid w:val="006C0794"/>
    <w:rsid w:val="006C4693"/>
    <w:rsid w:val="006C766E"/>
    <w:rsid w:val="006E59E3"/>
    <w:rsid w:val="006F39DE"/>
    <w:rsid w:val="00700985"/>
    <w:rsid w:val="007033C0"/>
    <w:rsid w:val="00705D28"/>
    <w:rsid w:val="00707328"/>
    <w:rsid w:val="007315D1"/>
    <w:rsid w:val="007320D9"/>
    <w:rsid w:val="0073577A"/>
    <w:rsid w:val="00737CE9"/>
    <w:rsid w:val="00740E47"/>
    <w:rsid w:val="00741EFC"/>
    <w:rsid w:val="00750E7D"/>
    <w:rsid w:val="00755131"/>
    <w:rsid w:val="00762F8E"/>
    <w:rsid w:val="00767CAE"/>
    <w:rsid w:val="007806DC"/>
    <w:rsid w:val="00780C8F"/>
    <w:rsid w:val="0078285D"/>
    <w:rsid w:val="00782E60"/>
    <w:rsid w:val="007B0141"/>
    <w:rsid w:val="007F2623"/>
    <w:rsid w:val="00810BCD"/>
    <w:rsid w:val="00825739"/>
    <w:rsid w:val="00831644"/>
    <w:rsid w:val="00840D47"/>
    <w:rsid w:val="00841CA4"/>
    <w:rsid w:val="00844A59"/>
    <w:rsid w:val="00855E94"/>
    <w:rsid w:val="00865F9F"/>
    <w:rsid w:val="0086609C"/>
    <w:rsid w:val="00870737"/>
    <w:rsid w:val="00870BBB"/>
    <w:rsid w:val="0087173E"/>
    <w:rsid w:val="00875848"/>
    <w:rsid w:val="00875AD6"/>
    <w:rsid w:val="00876137"/>
    <w:rsid w:val="00876493"/>
    <w:rsid w:val="00881FD7"/>
    <w:rsid w:val="008C575C"/>
    <w:rsid w:val="008D1140"/>
    <w:rsid w:val="008D1EB2"/>
    <w:rsid w:val="008D4665"/>
    <w:rsid w:val="008D5308"/>
    <w:rsid w:val="008D5B84"/>
    <w:rsid w:val="008E058A"/>
    <w:rsid w:val="008E6479"/>
    <w:rsid w:val="008E7801"/>
    <w:rsid w:val="008F3AA4"/>
    <w:rsid w:val="00921481"/>
    <w:rsid w:val="009266D3"/>
    <w:rsid w:val="009269F7"/>
    <w:rsid w:val="00926BC4"/>
    <w:rsid w:val="00933FBD"/>
    <w:rsid w:val="00934A14"/>
    <w:rsid w:val="009360D6"/>
    <w:rsid w:val="0094268E"/>
    <w:rsid w:val="00945A4A"/>
    <w:rsid w:val="00950E88"/>
    <w:rsid w:val="00954577"/>
    <w:rsid w:val="0095619C"/>
    <w:rsid w:val="00956499"/>
    <w:rsid w:val="00963177"/>
    <w:rsid w:val="00965CAA"/>
    <w:rsid w:val="009820A8"/>
    <w:rsid w:val="009824BF"/>
    <w:rsid w:val="009A2277"/>
    <w:rsid w:val="009B67EE"/>
    <w:rsid w:val="009D4713"/>
    <w:rsid w:val="009D5E73"/>
    <w:rsid w:val="009D67C6"/>
    <w:rsid w:val="009E1835"/>
    <w:rsid w:val="009E1A81"/>
    <w:rsid w:val="009E29B7"/>
    <w:rsid w:val="009E3113"/>
    <w:rsid w:val="009E7D0C"/>
    <w:rsid w:val="009F1531"/>
    <w:rsid w:val="009F3C35"/>
    <w:rsid w:val="009F6072"/>
    <w:rsid w:val="00A01FED"/>
    <w:rsid w:val="00A1381B"/>
    <w:rsid w:val="00A20AC1"/>
    <w:rsid w:val="00A21B41"/>
    <w:rsid w:val="00A27269"/>
    <w:rsid w:val="00A316CA"/>
    <w:rsid w:val="00A33A19"/>
    <w:rsid w:val="00A354D9"/>
    <w:rsid w:val="00A354EE"/>
    <w:rsid w:val="00A55381"/>
    <w:rsid w:val="00A60CEF"/>
    <w:rsid w:val="00A70875"/>
    <w:rsid w:val="00A70C1F"/>
    <w:rsid w:val="00A7155C"/>
    <w:rsid w:val="00A86B24"/>
    <w:rsid w:val="00AB1CA3"/>
    <w:rsid w:val="00AC06BF"/>
    <w:rsid w:val="00AC3341"/>
    <w:rsid w:val="00AD37FF"/>
    <w:rsid w:val="00AD7022"/>
    <w:rsid w:val="00AE0C77"/>
    <w:rsid w:val="00AE29F0"/>
    <w:rsid w:val="00AE4E2C"/>
    <w:rsid w:val="00AF74DB"/>
    <w:rsid w:val="00B0057C"/>
    <w:rsid w:val="00B02A8A"/>
    <w:rsid w:val="00B06C7D"/>
    <w:rsid w:val="00B1485C"/>
    <w:rsid w:val="00B31447"/>
    <w:rsid w:val="00B32463"/>
    <w:rsid w:val="00B35266"/>
    <w:rsid w:val="00B427D0"/>
    <w:rsid w:val="00B51CA2"/>
    <w:rsid w:val="00B67435"/>
    <w:rsid w:val="00B674A3"/>
    <w:rsid w:val="00B77C1A"/>
    <w:rsid w:val="00B83AEF"/>
    <w:rsid w:val="00BA771C"/>
    <w:rsid w:val="00BB323E"/>
    <w:rsid w:val="00BB6454"/>
    <w:rsid w:val="00BB710B"/>
    <w:rsid w:val="00BC083F"/>
    <w:rsid w:val="00BC0BAA"/>
    <w:rsid w:val="00BC5ACA"/>
    <w:rsid w:val="00BC5FD6"/>
    <w:rsid w:val="00BD4AA4"/>
    <w:rsid w:val="00BD61EE"/>
    <w:rsid w:val="00BE3B8F"/>
    <w:rsid w:val="00BF358F"/>
    <w:rsid w:val="00BF4E84"/>
    <w:rsid w:val="00C03522"/>
    <w:rsid w:val="00C065FD"/>
    <w:rsid w:val="00C11FBB"/>
    <w:rsid w:val="00C23EC9"/>
    <w:rsid w:val="00C30A07"/>
    <w:rsid w:val="00C310DD"/>
    <w:rsid w:val="00C42D1C"/>
    <w:rsid w:val="00C52172"/>
    <w:rsid w:val="00C54692"/>
    <w:rsid w:val="00C56C73"/>
    <w:rsid w:val="00C65136"/>
    <w:rsid w:val="00C928EA"/>
    <w:rsid w:val="00C96A28"/>
    <w:rsid w:val="00CA664C"/>
    <w:rsid w:val="00CC05F8"/>
    <w:rsid w:val="00CC5D14"/>
    <w:rsid w:val="00CD0C07"/>
    <w:rsid w:val="00CD296A"/>
    <w:rsid w:val="00CE6436"/>
    <w:rsid w:val="00CE65FA"/>
    <w:rsid w:val="00CE6F3C"/>
    <w:rsid w:val="00CF4312"/>
    <w:rsid w:val="00D023C7"/>
    <w:rsid w:val="00D04BA7"/>
    <w:rsid w:val="00D079A5"/>
    <w:rsid w:val="00D24CF3"/>
    <w:rsid w:val="00D3011F"/>
    <w:rsid w:val="00D30258"/>
    <w:rsid w:val="00D41136"/>
    <w:rsid w:val="00D42DCF"/>
    <w:rsid w:val="00D44389"/>
    <w:rsid w:val="00D55B9C"/>
    <w:rsid w:val="00D574F1"/>
    <w:rsid w:val="00D60AB6"/>
    <w:rsid w:val="00D63319"/>
    <w:rsid w:val="00D73429"/>
    <w:rsid w:val="00D76DCE"/>
    <w:rsid w:val="00D8234E"/>
    <w:rsid w:val="00D871E5"/>
    <w:rsid w:val="00DA33D5"/>
    <w:rsid w:val="00DB5000"/>
    <w:rsid w:val="00DC4876"/>
    <w:rsid w:val="00DD18F6"/>
    <w:rsid w:val="00DF00B7"/>
    <w:rsid w:val="00DF7B89"/>
    <w:rsid w:val="00E10627"/>
    <w:rsid w:val="00E16142"/>
    <w:rsid w:val="00E21BDF"/>
    <w:rsid w:val="00E33E62"/>
    <w:rsid w:val="00E51B23"/>
    <w:rsid w:val="00E576CE"/>
    <w:rsid w:val="00E6351C"/>
    <w:rsid w:val="00E63EC5"/>
    <w:rsid w:val="00E73850"/>
    <w:rsid w:val="00E75446"/>
    <w:rsid w:val="00E75532"/>
    <w:rsid w:val="00E8307E"/>
    <w:rsid w:val="00EB0191"/>
    <w:rsid w:val="00EC6D08"/>
    <w:rsid w:val="00EC7B82"/>
    <w:rsid w:val="00EC7D85"/>
    <w:rsid w:val="00EC7D9A"/>
    <w:rsid w:val="00EE0219"/>
    <w:rsid w:val="00EE2B94"/>
    <w:rsid w:val="00F0083F"/>
    <w:rsid w:val="00F02344"/>
    <w:rsid w:val="00F0277D"/>
    <w:rsid w:val="00F04C10"/>
    <w:rsid w:val="00F069C3"/>
    <w:rsid w:val="00F10253"/>
    <w:rsid w:val="00F126F9"/>
    <w:rsid w:val="00F15013"/>
    <w:rsid w:val="00F159A3"/>
    <w:rsid w:val="00F2354F"/>
    <w:rsid w:val="00F46F38"/>
    <w:rsid w:val="00F65C87"/>
    <w:rsid w:val="00F75C2E"/>
    <w:rsid w:val="00F7725A"/>
    <w:rsid w:val="00F779D0"/>
    <w:rsid w:val="00F81BDB"/>
    <w:rsid w:val="00F95C84"/>
    <w:rsid w:val="00F979D9"/>
    <w:rsid w:val="00FA43A6"/>
    <w:rsid w:val="00FA6E9A"/>
    <w:rsid w:val="00FB4E84"/>
    <w:rsid w:val="00FC036A"/>
    <w:rsid w:val="00FC0B64"/>
    <w:rsid w:val="00FC3183"/>
    <w:rsid w:val="00FC33EF"/>
    <w:rsid w:val="00FD175C"/>
    <w:rsid w:val="00FE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4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0E"/>
    <w:pPr>
      <w:spacing w:after="200" w:line="276" w:lineRule="auto"/>
    </w:pPr>
    <w:rPr>
      <w:rFonts w:ascii="Consolas" w:eastAsia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07250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E6F3C"/>
    <w:pPr>
      <w:ind w:left="720"/>
      <w:contextualSpacing/>
    </w:pPr>
  </w:style>
  <w:style w:type="paragraph" w:styleId="a5">
    <w:name w:val="Body Text Indent"/>
    <w:basedOn w:val="a"/>
    <w:link w:val="a6"/>
    <w:rsid w:val="004347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4347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2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BC4"/>
    <w:rPr>
      <w:rFonts w:ascii="Consolas" w:eastAsia="Consolas" w:hAnsi="Consolas" w:cs="Consolas"/>
    </w:rPr>
  </w:style>
  <w:style w:type="paragraph" w:styleId="a9">
    <w:name w:val="footer"/>
    <w:basedOn w:val="a"/>
    <w:link w:val="aa"/>
    <w:uiPriority w:val="99"/>
    <w:unhideWhenUsed/>
    <w:rsid w:val="0092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BC4"/>
    <w:rPr>
      <w:rFonts w:ascii="Consolas" w:eastAsia="Consolas" w:hAnsi="Consolas" w:cs="Consolas"/>
    </w:rPr>
  </w:style>
  <w:style w:type="paragraph" w:customStyle="1" w:styleId="Default">
    <w:name w:val="Default"/>
    <w:rsid w:val="00F15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0818-D9EE-474E-9DBD-C84C067D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Мусаев</dc:creator>
  <cp:keywords/>
  <dc:description/>
  <cp:lastModifiedBy>Пользователь</cp:lastModifiedBy>
  <cp:revision>170</cp:revision>
  <cp:lastPrinted>2020-11-22T21:21:00Z</cp:lastPrinted>
  <dcterms:created xsi:type="dcterms:W3CDTF">2020-10-31T08:15:00Z</dcterms:created>
  <dcterms:modified xsi:type="dcterms:W3CDTF">2024-11-04T02:54:00Z</dcterms:modified>
</cp:coreProperties>
</file>